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A23" w:rsidRDefault="00940A23" w:rsidP="007152C0">
      <w:pPr>
        <w:jc w:val="center"/>
        <w:rPr>
          <w:b/>
          <w:bCs/>
        </w:rPr>
      </w:pPr>
    </w:p>
    <w:p w:rsidR="007152C0" w:rsidRPr="007152C0" w:rsidRDefault="007152C0" w:rsidP="007152C0">
      <w:pPr>
        <w:jc w:val="center"/>
        <w:rPr>
          <w:b/>
          <w:bCs/>
        </w:rPr>
      </w:pPr>
      <w:r w:rsidRPr="007152C0">
        <w:rPr>
          <w:b/>
          <w:bCs/>
        </w:rPr>
        <w:t>LATE STONE AGE LIFE REVEALED BY NEW EXCAVATIONS ON MARAWAH ISLAND</w:t>
      </w:r>
    </w:p>
    <w:p w:rsidR="007152C0" w:rsidRDefault="007152C0" w:rsidP="007152C0"/>
    <w:p w:rsidR="007152C0" w:rsidRDefault="007152C0" w:rsidP="00764A4E">
      <w:r w:rsidRPr="007152C0">
        <w:rPr>
          <w:b/>
          <w:bCs/>
          <w:i/>
          <w:iCs/>
        </w:rPr>
        <w:t xml:space="preserve">Abu Dhabi, U.A.E. </w:t>
      </w:r>
      <w:r w:rsidR="00764A4E">
        <w:rPr>
          <w:b/>
          <w:bCs/>
          <w:i/>
          <w:iCs/>
        </w:rPr>
        <w:t>24</w:t>
      </w:r>
      <w:bookmarkStart w:id="0" w:name="_GoBack"/>
      <w:bookmarkEnd w:id="0"/>
      <w:r w:rsidRPr="007152C0">
        <w:rPr>
          <w:b/>
          <w:bCs/>
          <w:i/>
          <w:iCs/>
        </w:rPr>
        <w:t xml:space="preserve"> March, 2016</w:t>
      </w:r>
      <w:r>
        <w:t xml:space="preserve">: New archaeological excavations on </w:t>
      </w:r>
      <w:proofErr w:type="spellStart"/>
      <w:r>
        <w:t>Marawah</w:t>
      </w:r>
      <w:proofErr w:type="spellEnd"/>
      <w:r>
        <w:t xml:space="preserve"> Island have uncovered the earliest known </w:t>
      </w:r>
      <w:r w:rsidR="00007204">
        <w:t>inhabitants</w:t>
      </w:r>
      <w:r>
        <w:t xml:space="preserve"> of the Emirate of Abu Dhabi providing a unique insight into life during the Late Stone Age in Abu Dhabi's western region.</w:t>
      </w:r>
    </w:p>
    <w:p w:rsidR="007152C0" w:rsidRDefault="007152C0" w:rsidP="007152C0">
      <w:r>
        <w:t xml:space="preserve">A programme of archaeological surveys carried out by Abu Dhabi Tourism &amp; Culture Authority (TCA Abu Dhabi) since 2012 has identified more than 20 major sites on the island, ranging in date from the Late Stone Age period (around 7,500 years ago) to the recent historical period, with two Late Stone Age villages discovered at the western end of </w:t>
      </w:r>
      <w:proofErr w:type="spellStart"/>
      <w:r>
        <w:t>Marawah</w:t>
      </w:r>
      <w:proofErr w:type="spellEnd"/>
      <w:r>
        <w:t xml:space="preserve"> Island, comprising a series of occupation mounds.</w:t>
      </w:r>
    </w:p>
    <w:p w:rsidR="007152C0" w:rsidRDefault="007152C0" w:rsidP="007152C0">
      <w:r>
        <w:t>More than two hundred flint arrowheads were collected from the surface of the sites, known as MR1 and MR11, whilst further excavations at MR11 have revealed a very interesting stone building rich in finds.</w:t>
      </w:r>
    </w:p>
    <w:p w:rsidR="00DD1D82" w:rsidRDefault="00DD1D82" w:rsidP="00DD1D82">
      <w:r>
        <w:t xml:space="preserve">Mohammed Amer Al Neyadi, Director of the Historic Environment department at TCA Abu Dhabi, said: "The latest results from our excavations at the Late Stone Age village at MR11 on </w:t>
      </w:r>
      <w:proofErr w:type="spellStart"/>
      <w:r>
        <w:t>Marawah</w:t>
      </w:r>
      <w:proofErr w:type="spellEnd"/>
      <w:r>
        <w:t xml:space="preserve"> Island have produced outstanding results. We now have a clear idea of the plan and form of a 7,500 year old house, which is one of the earliest known examples of stone built architecture in the Gulf region.</w:t>
      </w:r>
    </w:p>
    <w:p w:rsidR="00DD1D82" w:rsidRDefault="00DD1D82" w:rsidP="00DD1D82">
      <w:r>
        <w:t xml:space="preserve">“One of the most important finds was the discovery of a human skeleton. This partial skeleton was inserted into one of the already semi-collapsed rooms of the house, indicating that the structure had originally been used as a house for the living, and then later as a ‘house for the dead’. This burial, found within the central room, was placed in a crouched position on its side with its head oriented towards the east. This form of burial is typical of other known Late Stone Age burials, such as those known from Jebel </w:t>
      </w:r>
      <w:proofErr w:type="spellStart"/>
      <w:r>
        <w:t>Buhais</w:t>
      </w:r>
      <w:proofErr w:type="spellEnd"/>
      <w:r>
        <w:t xml:space="preserve"> in </w:t>
      </w:r>
      <w:proofErr w:type="spellStart"/>
      <w:r>
        <w:t>Sharjah</w:t>
      </w:r>
      <w:proofErr w:type="spellEnd"/>
      <w:r>
        <w:t xml:space="preserve"> emirate, replicas of which can be seen in the Sharjah Archaeology Museum,” added Al Neyadi.</w:t>
      </w:r>
    </w:p>
    <w:p w:rsidR="00DD1D82" w:rsidRDefault="00DD1D82" w:rsidP="00DD1D82">
      <w:proofErr w:type="spellStart"/>
      <w:r>
        <w:t>Marawah</w:t>
      </w:r>
      <w:proofErr w:type="spellEnd"/>
      <w:r>
        <w:t xml:space="preserve"> Island is located around 100km to the west of Abu Dhabi, the capital of the United Arab Emirates</w:t>
      </w:r>
      <w:r w:rsidRPr="0024055F">
        <w:t xml:space="preserve"> and is home to important marine and coastal ecosystems</w:t>
      </w:r>
      <w:r>
        <w:t xml:space="preserve">. </w:t>
      </w:r>
    </w:p>
    <w:p w:rsidR="007152C0" w:rsidRDefault="007152C0" w:rsidP="00007204">
      <w:r>
        <w:t xml:space="preserve">Dr Mark Beech, Head of Coastal Heritage and Palaeontology at TCA Abu Dhabi, and director of the archaeological project on </w:t>
      </w:r>
      <w:proofErr w:type="spellStart"/>
      <w:r>
        <w:t>Marawah</w:t>
      </w:r>
      <w:proofErr w:type="spellEnd"/>
      <w:r>
        <w:t xml:space="preserve"> Island, said: "The latest phase of our work on </w:t>
      </w:r>
      <w:proofErr w:type="spellStart"/>
      <w:r>
        <w:t>Marawah</w:t>
      </w:r>
      <w:proofErr w:type="spellEnd"/>
      <w:r>
        <w:t xml:space="preserve"> Island has concentrated on the investigation of the earliest known settlements in Abu Dhabi, namely the Late Stone Age settlements at MR1 and MR11. In 2014 we carried out geophysical surveys of both sites, both </w:t>
      </w:r>
      <w:proofErr w:type="spellStart"/>
      <w:r>
        <w:t>magnetometry</w:t>
      </w:r>
      <w:proofErr w:type="spellEnd"/>
      <w:r>
        <w:t xml:space="preserve"> and ground penetrating radar being used to assess the sub-surface remains. These surveys help us to target potentially interesting structures at the site. Excavations at the MR11 site began in earnest in 2015 and were completed in February 2016 as we concluded our latest field season of work."</w:t>
      </w:r>
    </w:p>
    <w:p w:rsidR="0024055F" w:rsidRDefault="002B11BD" w:rsidP="002B11BD">
      <w:r>
        <w:lastRenderedPageBreak/>
        <w:t xml:space="preserve">Other </w:t>
      </w:r>
      <w:r w:rsidR="0024055F">
        <w:t xml:space="preserve">finds discovered within the house include beautiful shell and stone beads, as well as a number of interesting stone tools. A large flint spear was found, which may have been used for hunting dugongs or turtles. </w:t>
      </w:r>
    </w:p>
    <w:p w:rsidR="002B11BD" w:rsidRDefault="0024055F" w:rsidP="002B11BD">
      <w:r>
        <w:t>Abdulla Khalfan Al Kaabi, a Coastal Heritage archaeologist within the Historic Environment Department at TCA Abu Dhabi, was responsible for the initial discovery and excavation of the skeleton.</w:t>
      </w:r>
    </w:p>
    <w:p w:rsidR="002B11BD" w:rsidRDefault="0024055F" w:rsidP="002B11BD">
      <w:r>
        <w:t xml:space="preserve">"It is exciting to be directly involved in the discovery of the earliest known inhabitants of Abu Dhabi. I had to clean very carefully around the human bones as they were extremely fragile after being in the ground for more than 7,000 years. We had to treat the bones with </w:t>
      </w:r>
      <w:proofErr w:type="spellStart"/>
      <w:r>
        <w:t>Paraloid</w:t>
      </w:r>
      <w:proofErr w:type="spellEnd"/>
      <w:r>
        <w:t xml:space="preserve"> B72, a special </w:t>
      </w:r>
      <w:proofErr w:type="spellStart"/>
      <w:r>
        <w:t>consolidant</w:t>
      </w:r>
      <w:proofErr w:type="spellEnd"/>
      <w:r>
        <w:t>, to strengthen them befor</w:t>
      </w:r>
      <w:r w:rsidR="002B11BD">
        <w:t>e we were able to lift them,</w:t>
      </w:r>
      <w:r>
        <w:t>"</w:t>
      </w:r>
      <w:r w:rsidR="002B11BD">
        <w:t xml:space="preserve"> explained Al Kaabi.</w:t>
      </w:r>
      <w:r>
        <w:t xml:space="preserve"> </w:t>
      </w:r>
    </w:p>
    <w:p w:rsidR="0024055F" w:rsidRDefault="0024055F" w:rsidP="002B11BD">
      <w:r>
        <w:t xml:space="preserve">The skeletal remains will be examined in the near future by experts to determine more information about the people and their age, gender and health status. </w:t>
      </w:r>
    </w:p>
    <w:p w:rsidR="007152C0" w:rsidRDefault="007152C0" w:rsidP="00DD1D82">
      <w:r>
        <w:t xml:space="preserve">Other notable sites discovered on </w:t>
      </w:r>
      <w:proofErr w:type="spellStart"/>
      <w:r>
        <w:t>Marawah</w:t>
      </w:r>
      <w:proofErr w:type="spellEnd"/>
      <w:r>
        <w:t xml:space="preserve"> Island </w:t>
      </w:r>
      <w:r w:rsidR="00DD1D82">
        <w:t xml:space="preserve">by the TCA Abu Dhabi archaeological team </w:t>
      </w:r>
      <w:r>
        <w:t xml:space="preserve">include a large complex of cooking hearths dating to the Bronze and Iron Age periods (between 5,000 - 3,000 years ago), some early Islamic period lime kilns, and various sites associated with the historical period (during the past 250 years) when pearling and fishing were the main economic activities. These include a dry-stone walled mosque in </w:t>
      </w:r>
      <w:proofErr w:type="spellStart"/>
      <w:r>
        <w:t>Liffa</w:t>
      </w:r>
      <w:proofErr w:type="spellEnd"/>
      <w:r>
        <w:t xml:space="preserve"> village, a series of </w:t>
      </w:r>
      <w:proofErr w:type="spellStart"/>
      <w:r>
        <w:t>middens</w:t>
      </w:r>
      <w:proofErr w:type="spellEnd"/>
      <w:r>
        <w:t xml:space="preserve"> in </w:t>
      </w:r>
      <w:proofErr w:type="spellStart"/>
      <w:r>
        <w:t>Marawah</w:t>
      </w:r>
      <w:proofErr w:type="spellEnd"/>
      <w:r>
        <w:t xml:space="preserve"> village, an Islamic cemetery and old wooden courtyard house, boathouse and mosque in </w:t>
      </w:r>
      <w:proofErr w:type="spellStart"/>
      <w:r>
        <w:t>Gubba</w:t>
      </w:r>
      <w:proofErr w:type="spellEnd"/>
      <w:r>
        <w:t xml:space="preserve"> village, as well as a nearby traditional water catchment system and wells.</w:t>
      </w:r>
    </w:p>
    <w:p w:rsidR="007152C0" w:rsidRDefault="007152C0" w:rsidP="002B11BD">
      <w:r>
        <w:t>"We still have a large area to excavate at both the Late Stone age villages of MR1 and MR11</w:t>
      </w:r>
      <w:r w:rsidR="002B11BD">
        <w:t>,</w:t>
      </w:r>
      <w:r>
        <w:t xml:space="preserve">" </w:t>
      </w:r>
      <w:r w:rsidR="002B11BD">
        <w:t>added</w:t>
      </w:r>
      <w:r>
        <w:t xml:space="preserve"> Dr Mark Beech. "Our recent work has revealed a very interesting tri-partite form of house. This is extremely well built and is made from the local limestone collected from the surrounding area. The walls of the structure are extremely thick, being </w:t>
      </w:r>
      <w:proofErr w:type="gramStart"/>
      <w:r>
        <w:t>between 60-70cm wide</w:t>
      </w:r>
      <w:proofErr w:type="gramEnd"/>
      <w:r>
        <w:t>. This indicates that the structure was created by corbelled walls, which helped to create an elongated dome appearance for the house. Following the construction of the central chamber in an approximately north-south orientation, two additional chambers or rooms were then added to the east and west side of it."</w:t>
      </w:r>
    </w:p>
    <w:p w:rsidR="007152C0" w:rsidRDefault="007152C0" w:rsidP="007152C0">
      <w:r>
        <w:t xml:space="preserve">Finds from the </w:t>
      </w:r>
      <w:r w:rsidR="00DD1D82">
        <w:t xml:space="preserve">TCA Abu Dhabi </w:t>
      </w:r>
      <w:r>
        <w:t xml:space="preserve">excavation </w:t>
      </w:r>
      <w:r w:rsidR="002B11BD">
        <w:t xml:space="preserve">also </w:t>
      </w:r>
      <w:r>
        <w:t xml:space="preserve">reveal that the inhabitants of the Stone Age settlement maintained domestic animals there, </w:t>
      </w:r>
      <w:r w:rsidR="002B11BD">
        <w:t xml:space="preserve">with </w:t>
      </w:r>
      <w:r>
        <w:t xml:space="preserve">fragments of sheep or goat bones being identified. Some hunting was carried out for gazelle. For the most part, however, the inhabitants exploited the rich marine resources available around </w:t>
      </w:r>
      <w:proofErr w:type="spellStart"/>
      <w:r>
        <w:t>Marawah</w:t>
      </w:r>
      <w:proofErr w:type="spellEnd"/>
      <w:r>
        <w:t xml:space="preserve"> Island. Bone fragments from both dugong and turtle were identified, showing that these formed a regular part of their diet. Extensive fishing was carried out, as well as the collecting of shellfish for food, and as raw material for the manufacture of jewellery.</w:t>
      </w:r>
    </w:p>
    <w:p w:rsidR="00D151D2" w:rsidRDefault="00D151D2" w:rsidP="007152C0"/>
    <w:p w:rsidR="00D151D2" w:rsidRDefault="00D151D2" w:rsidP="007152C0"/>
    <w:p w:rsidR="00D151D2" w:rsidRDefault="00D151D2" w:rsidP="007152C0"/>
    <w:p w:rsidR="00D151D2" w:rsidRDefault="00D151D2" w:rsidP="007152C0"/>
    <w:p w:rsidR="00D151D2" w:rsidRDefault="00D151D2" w:rsidP="007152C0"/>
    <w:p w:rsidR="0024055F" w:rsidRDefault="0024055F" w:rsidP="00FE57B4">
      <w:r>
        <w:t xml:space="preserve">The </w:t>
      </w:r>
      <w:proofErr w:type="spellStart"/>
      <w:r>
        <w:t>Marawah</w:t>
      </w:r>
      <w:proofErr w:type="spellEnd"/>
      <w:r>
        <w:t xml:space="preserve"> Marine Protected Area was established by </w:t>
      </w:r>
      <w:proofErr w:type="spellStart"/>
      <w:r>
        <w:t>Emiri</w:t>
      </w:r>
      <w:proofErr w:type="spellEnd"/>
      <w:r>
        <w:t xml:space="preserve"> decree no.18 of 2001, which made it one of the largest marine protected areas designated wi</w:t>
      </w:r>
      <w:r w:rsidR="00FE57B4">
        <w:t>thin the Gulf region, and i</w:t>
      </w:r>
      <w:r>
        <w:t xml:space="preserve">n 2007, the site, its associated islands and coastline were declared as the </w:t>
      </w:r>
      <w:proofErr w:type="spellStart"/>
      <w:r>
        <w:t>Marawah</w:t>
      </w:r>
      <w:proofErr w:type="spellEnd"/>
      <w:r>
        <w:t xml:space="preserve"> Marine Biosphere Reserve (MMBR) by the Man and Biosphere Programme of UNESCO.  The habitats within the MMBR are considered to be of national and regional importance, and include </w:t>
      </w:r>
      <w:proofErr w:type="spellStart"/>
      <w:r>
        <w:t>seagrasses</w:t>
      </w:r>
      <w:proofErr w:type="spellEnd"/>
      <w:r>
        <w:t xml:space="preserve">, mangrove, coral reefs, coastal </w:t>
      </w:r>
      <w:proofErr w:type="spellStart"/>
      <w:r>
        <w:t>sabkhas</w:t>
      </w:r>
      <w:proofErr w:type="spellEnd"/>
      <w:r>
        <w:t>, rocky seashores, sandy seashores and rocky ridges. The area is also of global importance as a shelter and feeding ground for dugongs.</w:t>
      </w:r>
    </w:p>
    <w:p w:rsidR="00FE57B4" w:rsidRDefault="00007204" w:rsidP="00940A23">
      <w:pPr>
        <w:jc w:val="center"/>
        <w:rPr>
          <w:b/>
          <w:bCs/>
          <w:i/>
          <w:iCs/>
        </w:rPr>
      </w:pPr>
      <w:r w:rsidRPr="00940A23">
        <w:rPr>
          <w:b/>
          <w:bCs/>
          <w:i/>
          <w:iCs/>
        </w:rPr>
        <w:t>ENDS</w:t>
      </w:r>
    </w:p>
    <w:p w:rsidR="009B3FBC" w:rsidRPr="00940A23" w:rsidRDefault="009B3FBC" w:rsidP="00940A23">
      <w:pPr>
        <w:jc w:val="center"/>
        <w:rPr>
          <w:b/>
          <w:bCs/>
          <w:i/>
          <w:iCs/>
        </w:rPr>
      </w:pPr>
    </w:p>
    <w:p w:rsidR="00940A23" w:rsidRDefault="00940A23" w:rsidP="00940A23">
      <w:pPr>
        <w:rPr>
          <w:b/>
          <w:bCs/>
        </w:rPr>
      </w:pPr>
      <w:r>
        <w:rPr>
          <w:b/>
          <w:bCs/>
        </w:rPr>
        <w:t xml:space="preserve">About Abu Dhabi Tourism &amp; Culture Authority: </w:t>
      </w:r>
    </w:p>
    <w:p w:rsidR="00940A23" w:rsidRDefault="00940A23" w:rsidP="00940A23"/>
    <w:p w:rsidR="00940A23" w:rsidRDefault="00940A23" w:rsidP="00940A23">
      <w:r>
        <w:t>Abu Dhabi Tourism &amp; Culture Authority (TCA Abu Dhabi) conserves and promotes the heritage and culture of Abu Dhabi emirate and leverages them in the development of a world-class, sustainable destination of distinction which enriches the lives of visitors and residents alike. The authority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Zayed National Museum and Guggenheim Abu Dhabi. TCA Abu Dhabi supports intellectual and artistic activities and cultural events to nurture a rich cultural environment and honour the emirate’s heritage. A key authority role is to create synergy in the destination’s development through close co-ordination with its wide-ranging stakeholder base.</w:t>
      </w:r>
    </w:p>
    <w:p w:rsidR="00940A23" w:rsidRDefault="00940A23" w:rsidP="007152C0"/>
    <w:p w:rsidR="007152C0" w:rsidRPr="001F4D44" w:rsidRDefault="007152C0" w:rsidP="001F4D44">
      <w:pPr>
        <w:rPr>
          <w:b/>
          <w:bCs/>
        </w:rPr>
      </w:pPr>
      <w:r w:rsidRPr="00940A23">
        <w:rPr>
          <w:b/>
          <w:bCs/>
        </w:rPr>
        <w:t>For further information please contact:</w:t>
      </w:r>
    </w:p>
    <w:p w:rsidR="007152C0" w:rsidRDefault="00D151D2" w:rsidP="007152C0">
      <w:r>
        <w:t>Mariam Ibrahim Al Sayed Al Hashmi</w:t>
      </w:r>
    </w:p>
    <w:p w:rsidR="007152C0" w:rsidRDefault="00D151D2" w:rsidP="00940A23">
      <w:r>
        <w:t xml:space="preserve">Senior </w:t>
      </w:r>
      <w:r w:rsidR="00940A23">
        <w:t xml:space="preserve">Domestic Media Relations Executive </w:t>
      </w:r>
    </w:p>
    <w:p w:rsidR="007152C0" w:rsidRDefault="007152C0" w:rsidP="00007204">
      <w:r>
        <w:t xml:space="preserve">Abu Dhabi Tourism </w:t>
      </w:r>
      <w:r w:rsidR="00007204">
        <w:t>&amp;</w:t>
      </w:r>
      <w:r>
        <w:t xml:space="preserve"> Culture Authority (TCA Abu Dhabi)</w:t>
      </w:r>
    </w:p>
    <w:p w:rsidR="007152C0" w:rsidRDefault="007152C0" w:rsidP="00D151D2">
      <w:r>
        <w:t xml:space="preserve">Email: </w:t>
      </w:r>
      <w:hyperlink r:id="rId7" w:history="1">
        <w:r w:rsidR="00D151D2" w:rsidRPr="00C55AC2">
          <w:rPr>
            <w:rStyle w:val="Hyperlink"/>
          </w:rPr>
          <w:t>mhashmi@tcaabudhabi.ae</w:t>
        </w:r>
      </w:hyperlink>
      <w:r w:rsidR="00940A23">
        <w:t xml:space="preserve"> </w:t>
      </w:r>
    </w:p>
    <w:p w:rsidR="007152C0" w:rsidRDefault="00940A23" w:rsidP="00D151D2">
      <w:r>
        <w:t>Tel: +971-2-599-5</w:t>
      </w:r>
      <w:r w:rsidR="00D151D2">
        <w:t>165</w:t>
      </w:r>
    </w:p>
    <w:p w:rsidR="007152C0" w:rsidRDefault="007152C0" w:rsidP="007152C0"/>
    <w:p w:rsidR="000D0224" w:rsidRDefault="000D0224"/>
    <w:sectPr w:rsidR="000D0224">
      <w:head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C54" w:rsidRDefault="00AB2C54" w:rsidP="00940A23">
      <w:pPr>
        <w:spacing w:after="0" w:line="240" w:lineRule="auto"/>
      </w:pPr>
      <w:r>
        <w:separator/>
      </w:r>
    </w:p>
  </w:endnote>
  <w:endnote w:type="continuationSeparator" w:id="0">
    <w:p w:rsidR="00AB2C54" w:rsidRDefault="00AB2C54" w:rsidP="00940A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C54" w:rsidRDefault="00AB2C54" w:rsidP="00940A23">
      <w:pPr>
        <w:spacing w:after="0" w:line="240" w:lineRule="auto"/>
      </w:pPr>
      <w:r>
        <w:separator/>
      </w:r>
    </w:p>
  </w:footnote>
  <w:footnote w:type="continuationSeparator" w:id="0">
    <w:p w:rsidR="00AB2C54" w:rsidRDefault="00AB2C54" w:rsidP="00940A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A23" w:rsidRDefault="00940A23" w:rsidP="00940A23">
    <w:pPr>
      <w:pStyle w:val="Header"/>
    </w:pPr>
    <w:r>
      <w:ptab w:relativeTo="margin" w:alignment="center" w:leader="none"/>
    </w:r>
    <w:r>
      <w:ptab w:relativeTo="margin" w:alignment="right" w:leader="none"/>
    </w:r>
    <w:r>
      <w:rPr>
        <w:noProof/>
        <w:lang w:val="en-US"/>
      </w:rPr>
      <w:drawing>
        <wp:inline distT="0" distB="0" distL="0" distR="0" wp14:anchorId="6E594697" wp14:editId="71F60F81">
          <wp:extent cx="1438275" cy="781050"/>
          <wp:effectExtent l="0" t="0" r="9525" b="0"/>
          <wp:docPr id="1" name="Picture 1" descr="Description: Description: ADTCA-Maste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ADTCA-Master-logo.jpg"/>
                  <pic:cNvPicPr>
                    <a:picLocks noChangeAspect="1" noChangeArrowheads="1"/>
                  </pic:cNvPicPr>
                </pic:nvPicPr>
                <pic:blipFill>
                  <a:blip r:embed="rId1">
                    <a:extLst>
                      <a:ext uri="{28A0092B-C50C-407E-A947-70E740481C1C}">
                        <a14:useLocalDpi xmlns:a14="http://schemas.microsoft.com/office/drawing/2010/main" val="0"/>
                      </a:ext>
                    </a:extLst>
                  </a:blip>
                  <a:srcRect l="15341" t="24463" r="22159" b="25797"/>
                  <a:stretch>
                    <a:fillRect/>
                  </a:stretch>
                </pic:blipFill>
                <pic:spPr bwMode="auto">
                  <a:xfrm>
                    <a:off x="0" y="0"/>
                    <a:ext cx="1438275" cy="7810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2C0"/>
    <w:rsid w:val="00007204"/>
    <w:rsid w:val="000D0224"/>
    <w:rsid w:val="001F4D44"/>
    <w:rsid w:val="0024055F"/>
    <w:rsid w:val="002B11BD"/>
    <w:rsid w:val="007152C0"/>
    <w:rsid w:val="00764A4E"/>
    <w:rsid w:val="007E28E9"/>
    <w:rsid w:val="00940A23"/>
    <w:rsid w:val="00996748"/>
    <w:rsid w:val="009B3FBC"/>
    <w:rsid w:val="00AB2C54"/>
    <w:rsid w:val="00D151D2"/>
    <w:rsid w:val="00DD1D82"/>
    <w:rsid w:val="00EB52EF"/>
    <w:rsid w:val="00FE57B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0A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0A23"/>
  </w:style>
  <w:style w:type="paragraph" w:styleId="Footer">
    <w:name w:val="footer"/>
    <w:basedOn w:val="Normal"/>
    <w:link w:val="FooterChar"/>
    <w:uiPriority w:val="99"/>
    <w:unhideWhenUsed/>
    <w:rsid w:val="00940A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0A23"/>
  </w:style>
  <w:style w:type="paragraph" w:styleId="BalloonText">
    <w:name w:val="Balloon Text"/>
    <w:basedOn w:val="Normal"/>
    <w:link w:val="BalloonTextChar"/>
    <w:uiPriority w:val="99"/>
    <w:semiHidden/>
    <w:unhideWhenUsed/>
    <w:rsid w:val="00940A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0A23"/>
    <w:rPr>
      <w:rFonts w:ascii="Tahoma" w:hAnsi="Tahoma" w:cs="Tahoma"/>
      <w:sz w:val="16"/>
      <w:szCs w:val="16"/>
    </w:rPr>
  </w:style>
  <w:style w:type="character" w:styleId="Hyperlink">
    <w:name w:val="Hyperlink"/>
    <w:basedOn w:val="DefaultParagraphFont"/>
    <w:uiPriority w:val="99"/>
    <w:unhideWhenUsed/>
    <w:rsid w:val="00940A2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0A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0A23"/>
  </w:style>
  <w:style w:type="paragraph" w:styleId="Footer">
    <w:name w:val="footer"/>
    <w:basedOn w:val="Normal"/>
    <w:link w:val="FooterChar"/>
    <w:uiPriority w:val="99"/>
    <w:unhideWhenUsed/>
    <w:rsid w:val="00940A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0A23"/>
  </w:style>
  <w:style w:type="paragraph" w:styleId="BalloonText">
    <w:name w:val="Balloon Text"/>
    <w:basedOn w:val="Normal"/>
    <w:link w:val="BalloonTextChar"/>
    <w:uiPriority w:val="99"/>
    <w:semiHidden/>
    <w:unhideWhenUsed/>
    <w:rsid w:val="00940A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0A23"/>
    <w:rPr>
      <w:rFonts w:ascii="Tahoma" w:hAnsi="Tahoma" w:cs="Tahoma"/>
      <w:sz w:val="16"/>
      <w:szCs w:val="16"/>
    </w:rPr>
  </w:style>
  <w:style w:type="character" w:styleId="Hyperlink">
    <w:name w:val="Hyperlink"/>
    <w:basedOn w:val="DefaultParagraphFont"/>
    <w:uiPriority w:val="99"/>
    <w:unhideWhenUsed/>
    <w:rsid w:val="00940A2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93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hashmi@tcaabudhabi.a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1142</Words>
  <Characters>6515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Neil Carney</dc:creator>
  <cp:lastModifiedBy>Mariam Ibrahim Al Sayed Al Hashmi</cp:lastModifiedBy>
  <cp:revision>4</cp:revision>
  <dcterms:created xsi:type="dcterms:W3CDTF">2016-03-22T09:10:00Z</dcterms:created>
  <dcterms:modified xsi:type="dcterms:W3CDTF">2016-03-24T07:04:00Z</dcterms:modified>
</cp:coreProperties>
</file>